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C7" w:rsidRPr="00AC70C7" w:rsidRDefault="00AC70C7" w:rsidP="00AC7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Описание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Антивандальный лак – особо прочный однокомпонентный материал, в составе полиакриловые смолы, органический растворитель. Представляет собой прозрачную жидкость высокой вязкости.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Очень износостойкий, при нанесении 4 слоев и более, не боится ударов твердым предметом. Используется в мебельном производстве. Глянцевый. Не требует разбавления. Инструменты очищать спиртом.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У лака низкий сухой остаток, быстро высыхает (от пыли 5 мин, полностью 20 мин). при затвердевании образует нерастворимую пленку.</w:t>
      </w:r>
    </w:p>
    <w:p w:rsidR="00AC70C7" w:rsidRPr="00AC70C7" w:rsidRDefault="00AC70C7" w:rsidP="00AC7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Водостойкость. Способность сохранять характеристики при длительном контакте с жидкостями: вода, туман, конденсат.</w:t>
      </w:r>
    </w:p>
    <w:p w:rsidR="00AC70C7" w:rsidRPr="00AC70C7" w:rsidRDefault="00AC70C7" w:rsidP="00AC7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Высокая сопротивляемость влиянию минеральных веществ, ультрафиолета, радиации, растворителей.</w:t>
      </w:r>
    </w:p>
    <w:p w:rsidR="00AC70C7" w:rsidRPr="00AC70C7" w:rsidRDefault="00AC70C7" w:rsidP="00AC7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Стойкость к маслам, продуктам нефтепереработки, агрессивным газам, атмосферной среде. Не размягчается под действием бензина.</w:t>
      </w:r>
    </w:p>
    <w:p w:rsidR="00AC70C7" w:rsidRPr="00AC70C7" w:rsidRDefault="00AC70C7" w:rsidP="00AC7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 xml:space="preserve">Износостойкость, долговечность, хорошая </w:t>
      </w:r>
      <w:proofErr w:type="spellStart"/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укрывистость</w:t>
      </w:r>
      <w:proofErr w:type="spellEnd"/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После высыхания покрытия, оно приобретает гладкую, однородную структуру с эластичными свойствами. Пленка – ровная, без механических включений, морщин, оспин.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Антивандальный лак наносится на любой вид потали, но определенным способом.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Для классической потали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Может наноситься кистью, валиком, краскопультом.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Для глянцевой потали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Первый слой наносится только краскопультом или аэрозолем методом «сухого факела». После промежуточной сушки в 10 мин, наносятся густо, кистью или краскопультом, покрывные слои без подтеков.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Ошибки применения: испортить золочение можно нанося на глянцевую поталь кистью или валиком первый слой.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Работы по окрашиванию проводить в вентилируемых или проветриваемых помещениях. При подготовке и нанесении лака использовать средства индивидуальной защиты: спецодежду, респиратор, очки, перчатки.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Нормы расхода: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1 м² – 80 мл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500 мл – 6 м²</w:t>
      </w:r>
    </w:p>
    <w:p w:rsidR="00AC70C7" w:rsidRPr="00AC70C7" w:rsidRDefault="00AC70C7" w:rsidP="00AC70C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</w:rPr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На поталь 14х14 см 1000 листов – 3-4 бутылки 0.5 л лака (1 слой)</w:t>
      </w:r>
    </w:p>
    <w:p w:rsidR="00FB79B3" w:rsidRDefault="00AC70C7" w:rsidP="00AC70C7">
      <w:pPr>
        <w:shd w:val="clear" w:color="auto" w:fill="FFFFFF"/>
        <w:spacing w:after="100" w:afterAutospacing="1" w:line="240" w:lineRule="auto"/>
      </w:pPr>
      <w:r w:rsidRPr="00AC70C7">
        <w:rPr>
          <w:rFonts w:ascii="Times New Roman" w:eastAsia="Times New Roman" w:hAnsi="Times New Roman" w:cs="Times New Roman"/>
          <w:color w:val="343434"/>
          <w:sz w:val="24"/>
          <w:szCs w:val="24"/>
        </w:rPr>
        <w:t>На поталь 9х9 см 500 листов – 1 бутылка 0.5 л лака (1 слой)</w:t>
      </w:r>
      <w:bookmarkStart w:id="0" w:name="_GoBack"/>
      <w:bookmarkEnd w:id="0"/>
    </w:p>
    <w:sectPr w:rsidR="00FB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C5FB9"/>
    <w:multiLevelType w:val="multilevel"/>
    <w:tmpl w:val="114E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C7"/>
    <w:rsid w:val="00AC70C7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A0F0-3E10-49DE-BEA4-B8BED9F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Прокопенко</dc:creator>
  <cp:keywords/>
  <dc:description/>
  <cp:lastModifiedBy>Ольга Прокопенко</cp:lastModifiedBy>
  <cp:revision>1</cp:revision>
  <dcterms:created xsi:type="dcterms:W3CDTF">2025-02-10T13:24:00Z</dcterms:created>
  <dcterms:modified xsi:type="dcterms:W3CDTF">2025-02-10T13:27:00Z</dcterms:modified>
</cp:coreProperties>
</file>